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9E" w:rsidRPr="009B2C9E" w:rsidRDefault="009B2C9E" w:rsidP="009B2C9E"/>
    <w:p w:rsidR="00693B96" w:rsidRPr="00693B96" w:rsidRDefault="00A02886" w:rsidP="00CA4560">
      <w:pPr>
        <w:pStyle w:val="Nagwek1"/>
        <w:spacing w:line="360" w:lineRule="auto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</w:t>
      </w:r>
      <w:r w:rsidR="00AE3DAE">
        <w:t xml:space="preserve">ykule </w:t>
      </w:r>
      <w:r w:rsidR="00F56CA8" w:rsidRPr="00693B96">
        <w:t>6 ustawy o zapewnianiu dostępności os</w:t>
      </w:r>
      <w:r w:rsidR="00AE3DAE">
        <w:t xml:space="preserve">obom ze szczególnymi potrzebami </w:t>
      </w:r>
      <w:r w:rsidR="00982AA4" w:rsidRPr="00693B96">
        <w:t xml:space="preserve">wymagania </w:t>
      </w:r>
    </w:p>
    <w:p w:rsidR="00A939C7" w:rsidRDefault="002F5067" w:rsidP="00CA4560">
      <w:pPr>
        <w:spacing w:line="360" w:lineRule="auto"/>
      </w:pPr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>ci w zapewnieniu wymaganej dostępnoś</w:t>
      </w:r>
      <w:r w:rsidR="00AE3DAE">
        <w:t xml:space="preserve">ci (określone artykule </w:t>
      </w:r>
      <w:r w:rsidR="004D0596">
        <w:t xml:space="preserve">7 ustawy) niezbędne jest zapewnienie dostępu alternatywnego. </w:t>
      </w:r>
    </w:p>
    <w:p w:rsidR="0040531E" w:rsidRPr="008534E9" w:rsidRDefault="0040531E" w:rsidP="00CA4560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</w:rPr>
      </w:pPr>
      <w:r w:rsidRPr="00827BD3">
        <w:rPr>
          <w:rFonts w:cs="Arial-BoldMT"/>
          <w:b/>
          <w:bCs/>
        </w:rPr>
        <w:t>Jak zapewnić dostępność oso</w:t>
      </w:r>
      <w:r w:rsidR="00AE3DAE">
        <w:rPr>
          <w:rFonts w:cs="Arial-BoldMT"/>
          <w:b/>
          <w:bCs/>
        </w:rPr>
        <w:t xml:space="preserve">bom ze szczególnymi potrzebami? </w:t>
      </w:r>
      <w:r w:rsidRPr="008534E9">
        <w:rPr>
          <w:rFonts w:cs="ArialMT"/>
          <w:color w:val="000000"/>
        </w:rPr>
        <w:t>Film</w:t>
      </w:r>
      <w:r w:rsidR="008534E9" w:rsidRPr="008534E9">
        <w:rPr>
          <w:rFonts w:cs="ArialMT"/>
          <w:color w:val="000000"/>
        </w:rPr>
        <w:t xml:space="preserve"> </w:t>
      </w:r>
      <w:r w:rsidRPr="008534E9">
        <w:rPr>
          <w:rFonts w:cs="ArialMT"/>
          <w:color w:val="000000"/>
        </w:rPr>
        <w:t>prezentuje podstawowe informacje o dostępności, ustawie o dostępności osobom ze</w:t>
      </w:r>
      <w:r w:rsidR="008534E9" w:rsidRPr="008534E9">
        <w:rPr>
          <w:rFonts w:cs="ArialMT"/>
          <w:color w:val="000000"/>
        </w:rPr>
        <w:t xml:space="preserve"> szczególnymi potrzebami i o </w:t>
      </w:r>
      <w:r w:rsidRPr="008534E9">
        <w:rPr>
          <w:rFonts w:cs="ArialMT"/>
          <w:color w:val="000000"/>
        </w:rPr>
        <w:t>koordynatorach dostępności.</w:t>
      </w:r>
    </w:p>
    <w:p w:rsidR="008051CF" w:rsidRDefault="008051CF" w:rsidP="0040531E">
      <w:pPr>
        <w:autoSpaceDE w:val="0"/>
        <w:autoSpaceDN w:val="0"/>
        <w:adjustRightInd w:val="0"/>
        <w:spacing w:after="0" w:line="240" w:lineRule="auto"/>
        <w:rPr>
          <w:rFonts w:cs="ArialMT"/>
          <w:color w:val="0563C2"/>
        </w:rPr>
      </w:pPr>
    </w:p>
    <w:p w:rsidR="0040531E" w:rsidRPr="008534E9" w:rsidRDefault="0040531E" w:rsidP="0040531E">
      <w:pPr>
        <w:autoSpaceDE w:val="0"/>
        <w:autoSpaceDN w:val="0"/>
        <w:adjustRightInd w:val="0"/>
        <w:spacing w:after="0" w:line="240" w:lineRule="auto"/>
        <w:rPr>
          <w:rFonts w:cs="ArialMT"/>
          <w:color w:val="0563C2"/>
        </w:rPr>
      </w:pPr>
      <w:r w:rsidRPr="008534E9">
        <w:rPr>
          <w:rFonts w:cs="ArialMT"/>
          <w:color w:val="0563C2"/>
        </w:rPr>
        <w:t>https://www.youtube.com/watch?v=nItWanvoPoQ</w:t>
      </w:r>
    </w:p>
    <w:p w:rsidR="0040531E" w:rsidRPr="008534E9" w:rsidRDefault="0040531E" w:rsidP="004053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150"/>
        </w:rPr>
      </w:pPr>
    </w:p>
    <w:p w:rsidR="0040531E" w:rsidRPr="008534E9" w:rsidRDefault="0040531E" w:rsidP="00CA4560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</w:rPr>
      </w:pPr>
      <w:r w:rsidRPr="00827BD3">
        <w:rPr>
          <w:rFonts w:cs="Arial-BoldMT"/>
          <w:b/>
          <w:bCs/>
        </w:rPr>
        <w:t xml:space="preserve">Ustawy o dostępności przetłumaczone na Polski Język Migowy </w:t>
      </w:r>
      <w:r w:rsidR="00AE3DAE">
        <w:rPr>
          <w:rFonts w:cs="ArialMT"/>
          <w:color w:val="000000"/>
        </w:rPr>
        <w:t xml:space="preserve"> </w:t>
      </w:r>
      <w:r w:rsidRPr="008534E9">
        <w:rPr>
          <w:rFonts w:cs="ArialMT"/>
          <w:color w:val="000000"/>
        </w:rPr>
        <w:t>Ustawa o</w:t>
      </w:r>
      <w:r w:rsidR="008534E9" w:rsidRPr="008534E9">
        <w:rPr>
          <w:rFonts w:cs="ArialMT"/>
          <w:color w:val="000000"/>
        </w:rPr>
        <w:t xml:space="preserve"> zapewnianiu </w:t>
      </w:r>
      <w:r w:rsidRPr="008534E9">
        <w:rPr>
          <w:rFonts w:cs="ArialMT"/>
          <w:color w:val="000000"/>
        </w:rPr>
        <w:t>dostępności osobom ze szczególnymi potrzebami oraz Ustawa o</w:t>
      </w:r>
      <w:r w:rsidR="008534E9" w:rsidRPr="008534E9">
        <w:rPr>
          <w:rFonts w:cs="ArialMT"/>
          <w:color w:val="000000"/>
        </w:rPr>
        <w:t xml:space="preserve"> </w:t>
      </w:r>
      <w:r w:rsidRPr="008534E9">
        <w:rPr>
          <w:rFonts w:cs="ArialMT"/>
          <w:color w:val="000000"/>
        </w:rPr>
        <w:t>dostępności cyfrowej stron internetowych i aplikacji mobilnych podmiotów</w:t>
      </w:r>
      <w:r w:rsidR="008534E9" w:rsidRPr="008534E9">
        <w:rPr>
          <w:rFonts w:cs="ArialMT"/>
          <w:color w:val="000000"/>
        </w:rPr>
        <w:t xml:space="preserve"> </w:t>
      </w:r>
      <w:r w:rsidRPr="008534E9">
        <w:rPr>
          <w:rFonts w:cs="ArialMT"/>
          <w:color w:val="000000"/>
        </w:rPr>
        <w:t>publicznych przetłumaczone na Polski Język Migowy (PJM)</w:t>
      </w:r>
    </w:p>
    <w:p w:rsidR="008534E9" w:rsidRDefault="008534E9" w:rsidP="00CA4560">
      <w:pPr>
        <w:spacing w:after="0" w:line="360" w:lineRule="auto"/>
      </w:pPr>
    </w:p>
    <w:p w:rsidR="00176542" w:rsidRPr="008534E9" w:rsidRDefault="002F5067" w:rsidP="00176542">
      <w:pPr>
        <w:spacing w:after="0" w:line="240" w:lineRule="auto"/>
        <w:rPr>
          <w:rFonts w:eastAsia="Calibri" w:cs="Times New Roman"/>
        </w:rPr>
      </w:pPr>
      <w:hyperlink r:id="rId8" w:history="1">
        <w:r w:rsidR="00176542" w:rsidRPr="008534E9">
          <w:rPr>
            <w:rFonts w:eastAsia="Calibri" w:cs="Times New Roman"/>
            <w:color w:val="0000FF"/>
            <w:u w:val="single"/>
          </w:rPr>
          <w:t>https://youtu.be/BpJ1bN62z7E</w:t>
        </w:r>
      </w:hyperlink>
    </w:p>
    <w:p w:rsidR="00176542" w:rsidRPr="008534E9" w:rsidRDefault="00176542" w:rsidP="00176542">
      <w:pPr>
        <w:spacing w:after="0" w:line="240" w:lineRule="auto"/>
        <w:rPr>
          <w:rFonts w:eastAsia="Calibri" w:cs="Times New Roman"/>
          <w:lang w:eastAsia="pl-PL"/>
        </w:rPr>
      </w:pPr>
    </w:p>
    <w:p w:rsidR="0040531E" w:rsidRDefault="002F5067" w:rsidP="00426868">
      <w:pPr>
        <w:spacing w:after="0" w:line="240" w:lineRule="auto"/>
        <w:rPr>
          <w:rFonts w:eastAsia="Calibri" w:cs="Times New Roman"/>
          <w:lang w:eastAsia="pl-PL"/>
        </w:rPr>
      </w:pPr>
      <w:hyperlink r:id="rId9" w:history="1">
        <w:r w:rsidR="00176542" w:rsidRPr="008534E9">
          <w:rPr>
            <w:rFonts w:eastAsia="Calibri" w:cs="Times New Roman"/>
            <w:color w:val="0000FF"/>
            <w:u w:val="single"/>
            <w:lang w:eastAsia="pl-PL"/>
          </w:rPr>
          <w:t>https://youtu.be/bwWP5fsc3NU</w:t>
        </w:r>
      </w:hyperlink>
      <w:r w:rsidR="00176542" w:rsidRPr="008534E9">
        <w:rPr>
          <w:rFonts w:eastAsia="Calibri" w:cs="Times New Roman"/>
          <w:lang w:eastAsia="pl-PL"/>
        </w:rPr>
        <w:t> </w:t>
      </w:r>
    </w:p>
    <w:p w:rsidR="00426868" w:rsidRPr="00426868" w:rsidRDefault="00426868" w:rsidP="00426868">
      <w:pPr>
        <w:spacing w:after="0" w:line="240" w:lineRule="auto"/>
        <w:rPr>
          <w:rStyle w:val="Pogrubienie"/>
          <w:rFonts w:eastAsia="Calibri" w:cs="Times New Roman"/>
          <w:b w:val="0"/>
          <w:bCs w:val="0"/>
          <w:lang w:eastAsia="pl-PL"/>
        </w:rPr>
      </w:pPr>
    </w:p>
    <w:p w:rsidR="007839BC" w:rsidRPr="00693B96" w:rsidRDefault="007839BC" w:rsidP="009B2C9E">
      <w:pPr>
        <w:pStyle w:val="Nagwek2"/>
        <w:spacing w:line="360" w:lineRule="auto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9B2C9E">
      <w:pPr>
        <w:spacing w:line="360" w:lineRule="auto"/>
      </w:pPr>
      <w:r w:rsidRPr="009212C4">
        <w:rPr>
          <w:b/>
        </w:rPr>
        <w:t>Dostępność</w:t>
      </w:r>
      <w:r w:rsidR="00561592">
        <w:t>-</w:t>
      </w:r>
      <w:r w:rsidRPr="009212C4">
        <w:t xml:space="preserve">dostępność architektoniczna, cyfrowa oraz informacyjno-komunikacyjna, co najmniej w zakresie określonym przez minimalne </w:t>
      </w:r>
      <w:r w:rsidR="00FE7E60">
        <w:t>wymagania, o których mowa w artykule</w:t>
      </w:r>
      <w:r w:rsidRPr="009212C4">
        <w:t xml:space="preserve"> 6 ustawy o dostępności.</w:t>
      </w:r>
    </w:p>
    <w:p w:rsidR="007839BC" w:rsidRPr="009212C4" w:rsidRDefault="007839BC" w:rsidP="00CA4560">
      <w:pPr>
        <w:spacing w:line="360" w:lineRule="auto"/>
      </w:pPr>
      <w:r w:rsidRPr="009212C4">
        <w:rPr>
          <w:b/>
        </w:rPr>
        <w:t>Bariera</w:t>
      </w:r>
      <w:r w:rsidR="00561592">
        <w:t>-</w:t>
      </w:r>
      <w:r w:rsidRPr="009212C4">
        <w:t>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CA4560">
      <w:pPr>
        <w:spacing w:line="360" w:lineRule="auto"/>
      </w:pPr>
      <w:r w:rsidRPr="009212C4">
        <w:rPr>
          <w:b/>
        </w:rPr>
        <w:t>Osoba ze szczególnymi potrzebami</w:t>
      </w:r>
      <w:r w:rsidR="00FE7E60">
        <w:t xml:space="preserve"> </w:t>
      </w:r>
      <w:r w:rsidRPr="009212C4">
        <w:t>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827BD3" w:rsidRDefault="007839BC" w:rsidP="00CA4560">
      <w:pPr>
        <w:spacing w:line="360" w:lineRule="auto"/>
      </w:pPr>
      <w:r w:rsidRPr="009212C4">
        <w:rPr>
          <w:b/>
        </w:rPr>
        <w:t>Uniwersalne projektowanie</w:t>
      </w:r>
      <w:r w:rsidR="007E5EC3">
        <w:rPr>
          <w:b/>
        </w:rPr>
        <w:t xml:space="preserve"> </w:t>
      </w:r>
      <w:r w:rsidR="00561592">
        <w:t>-</w:t>
      </w:r>
      <w:r w:rsidR="007E5EC3">
        <w:t xml:space="preserve"> </w:t>
      </w:r>
      <w:r w:rsidRPr="009212C4">
        <w:t xml:space="preserve">projektowanie produktów, środowiska, programów i usług w taki sposób, by były użyteczne dla wszystkich, w możliwie największym stopniu, bez potrzeby adaptacji lub </w:t>
      </w:r>
      <w:r w:rsidRPr="009212C4">
        <w:lastRenderedPageBreak/>
        <w:t xml:space="preserve">specjalistycznego projektowania, które nie wyklucza pomocy technicznych dla szczególnych grup osób z niepełnosprawnościami, jeżeli jest to </w:t>
      </w:r>
      <w:r w:rsidRPr="00827BD3">
        <w:t>potrzebne</w:t>
      </w:r>
      <w:r w:rsidR="00F8457B" w:rsidRPr="00827BD3">
        <w:t>.</w:t>
      </w:r>
    </w:p>
    <w:p w:rsidR="00F8457B" w:rsidRPr="000C1D25" w:rsidRDefault="007839BC" w:rsidP="00CA4560">
      <w:pPr>
        <w:spacing w:line="360" w:lineRule="auto"/>
        <w:rPr>
          <w:strike/>
        </w:rPr>
      </w:pPr>
      <w:r w:rsidRPr="009212C4">
        <w:rPr>
          <w:b/>
        </w:rPr>
        <w:t>Racjonalne usprawnienie</w:t>
      </w:r>
      <w:r w:rsidR="00561592">
        <w:t>-</w:t>
      </w:r>
      <w:r w:rsidRPr="009212C4">
        <w:t>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</w:t>
      </w:r>
      <w:r w:rsidR="00827BD3">
        <w:t>.</w:t>
      </w:r>
    </w:p>
    <w:p w:rsidR="00D235C7" w:rsidRPr="00067DEA" w:rsidRDefault="00D235C7" w:rsidP="00CA4560">
      <w:pPr>
        <w:pStyle w:val="Nagwek2"/>
        <w:numPr>
          <w:ilvl w:val="0"/>
          <w:numId w:val="4"/>
        </w:numPr>
        <w:spacing w:before="480" w:line="360" w:lineRule="auto"/>
        <w:ind w:left="357" w:hanging="357"/>
      </w:pPr>
      <w:r w:rsidRPr="00067DEA">
        <w:t>Dostępność architektoniczna</w:t>
      </w:r>
    </w:p>
    <w:p w:rsidR="00F56CA8" w:rsidRPr="00067DEA" w:rsidRDefault="00D235C7" w:rsidP="009B2C9E">
      <w:pPr>
        <w:spacing w:line="360" w:lineRule="auto"/>
      </w:pPr>
      <w:r w:rsidRPr="00067DEA">
        <w:t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</w:t>
      </w:r>
      <w:r w:rsidR="00827BD3">
        <w:t xml:space="preserve">kraczających poza ten zakres. W </w:t>
      </w:r>
      <w:r w:rsidRPr="00067DEA">
        <w:t xml:space="preserve">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CA4560">
      <w:pPr>
        <w:spacing w:after="0" w:line="360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</w:t>
      </w:r>
      <w:r w:rsidR="00561592">
        <w:t>ykule</w:t>
      </w:r>
      <w:r w:rsidR="00D235C7" w:rsidRPr="00067DEA">
        <w:t xml:space="preserve"> 6 ustęp 1 w</w:t>
      </w:r>
      <w:r w:rsidR="00561592">
        <w:t>yżej wymienionej</w:t>
      </w:r>
      <w:r w:rsidR="00D235C7" w:rsidRPr="00067DEA">
        <w:t xml:space="preserve"> us</w:t>
      </w:r>
      <w:r w:rsidR="00982AA4" w:rsidRPr="00067DEA">
        <w:t>tawy (w</w:t>
      </w:r>
      <w:r w:rsidR="00A939C7" w:rsidRPr="00067DEA">
        <w:t>ymaganie dotyczy zarówno sytuacji</w:t>
      </w:r>
      <w:r w:rsidR="00561592">
        <w:t>,</w:t>
      </w:r>
      <w:r w:rsidR="00A939C7" w:rsidRPr="00067DEA">
        <w:t xml:space="preserve"> gdy </w:t>
      </w:r>
      <w:r w:rsidR="004D0596" w:rsidRPr="00067DEA">
        <w:t>prowadzone są działania inwestycyjno-remontowe</w:t>
      </w:r>
      <w:r w:rsidR="00827BD3">
        <w:t>,</w:t>
      </w:r>
      <w:r w:rsidR="004D0596" w:rsidRPr="00067DEA">
        <w:t xml:space="preserve"> jak również przy organizacji szeroko pojętych usług</w:t>
      </w:r>
      <w:r w:rsidR="00982AA4" w:rsidRPr="00067DEA">
        <w:t>):</w:t>
      </w:r>
    </w:p>
    <w:p w:rsidR="00506983" w:rsidRPr="009B2C9E" w:rsidRDefault="00D235C7" w:rsidP="00CA4560">
      <w:pPr>
        <w:pStyle w:val="Akapitzlist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9B2C9E">
        <w:rPr>
          <w:rStyle w:val="Nagwek3Znak"/>
        </w:rPr>
        <w:t>zapewnienie wolnych od barier poziomych i pionowych przestrzeni komunikacyjnych budynków</w:t>
      </w:r>
      <w:r w:rsidR="00AB3437" w:rsidRPr="009B2C9E">
        <w:rPr>
          <w:b/>
          <w:sz w:val="24"/>
          <w:szCs w:val="24"/>
        </w:rPr>
        <w:t>.</w:t>
      </w:r>
    </w:p>
    <w:p w:rsidR="00D235C7" w:rsidRPr="00067DEA" w:rsidRDefault="00B451E1" w:rsidP="00CA4560">
      <w:pPr>
        <w:pStyle w:val="Akapitzlist"/>
        <w:spacing w:line="360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</w:t>
      </w:r>
      <w:r w:rsidR="007E5EC3">
        <w:t xml:space="preserve">szających się na wózkach (między innymi </w:t>
      </w:r>
      <w:r w:rsidR="00D235C7" w:rsidRPr="00067DEA">
        <w:t xml:space="preserve">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0D47FB">
        <w:t xml:space="preserve"> </w:t>
      </w:r>
      <w:r w:rsidR="00D235C7" w:rsidRPr="00067DEA">
        <w:t>w poradniku „</w:t>
      </w:r>
      <w:r w:rsidR="00561592">
        <w:t xml:space="preserve"> </w:t>
      </w:r>
      <w:r w:rsidR="00D235C7" w:rsidRPr="00067DEA">
        <w:t>Jak wdrażać ustawę o dostępności?</w:t>
      </w:r>
      <w:r w:rsidR="00561592">
        <w:t xml:space="preserve"> </w:t>
      </w:r>
      <w:r w:rsidR="00D235C7" w:rsidRPr="00067DEA">
        <w:t xml:space="preserve">” przygotowanym na zlecenie Ministerstwa Funduszy i Polityki Regionalnej </w:t>
      </w:r>
      <w:r w:rsidR="003907A8" w:rsidRPr="00067DEA">
        <w:t>(</w:t>
      </w:r>
      <w:hyperlink r:id="rId10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11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561592">
      <w:pPr>
        <w:pStyle w:val="Akapitzlist"/>
        <w:numPr>
          <w:ilvl w:val="0"/>
          <w:numId w:val="2"/>
        </w:numPr>
        <w:spacing w:before="360" w:line="360" w:lineRule="auto"/>
        <w:ind w:left="357" w:hanging="357"/>
        <w:contextualSpacing w:val="0"/>
      </w:pPr>
      <w:r w:rsidRPr="00067DEA">
        <w:rPr>
          <w:rStyle w:val="Nagwek3Znak"/>
        </w:rPr>
        <w:lastRenderedPageBreak/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>W przypadku, gdy dostępność architektoniczna nie może być zapewniona przez projektowanie uniwersalne, należy zastosować rozwiązania dodatkowe jak n</w:t>
      </w:r>
      <w:r w:rsidR="007E5EC3">
        <w:t>a przykład</w:t>
      </w:r>
      <w:r w:rsidRPr="00067DEA">
        <w:t xml:space="preserve"> instalacja podnośników czy pochylni. </w:t>
      </w:r>
    </w:p>
    <w:p w:rsidR="00D235C7" w:rsidRPr="00067DEA" w:rsidRDefault="00D235C7" w:rsidP="00561592">
      <w:pPr>
        <w:pStyle w:val="Akapitzlist"/>
        <w:numPr>
          <w:ilvl w:val="0"/>
          <w:numId w:val="2"/>
        </w:numPr>
        <w:spacing w:line="360" w:lineRule="auto"/>
      </w:pPr>
      <w:r w:rsidRPr="00067DEA">
        <w:rPr>
          <w:rStyle w:val="Nagwek3Znak"/>
        </w:rPr>
        <w:t>zapewnienie wstępu do budynku osobie korzystającej z psa asystującego, o którym mowa w art</w:t>
      </w:r>
      <w:r w:rsidR="00561592">
        <w:rPr>
          <w:rStyle w:val="Nagwek3Znak"/>
        </w:rPr>
        <w:t>ykule</w:t>
      </w:r>
      <w:r w:rsidRPr="00067DEA">
        <w:rPr>
          <w:rStyle w:val="Nagwek3Znak"/>
        </w:rPr>
        <w:t xml:space="preserve"> 2 p</w:t>
      </w:r>
      <w:r w:rsidR="00627FCE">
        <w:rPr>
          <w:rStyle w:val="Nagwek3Znak"/>
        </w:rPr>
        <w:t>un</w:t>
      </w:r>
      <w:r w:rsidRPr="00067DEA">
        <w:rPr>
          <w:rStyle w:val="Nagwek3Znak"/>
        </w:rPr>
        <w:t>kt 11 u</w:t>
      </w:r>
      <w:r w:rsidR="00561592">
        <w:rPr>
          <w:rStyle w:val="Nagwek3Znak"/>
        </w:rPr>
        <w:t>stawy z dnia 27 sierpnia 1997 roku</w:t>
      </w:r>
      <w:r w:rsidRPr="00067DEA">
        <w:rPr>
          <w:rStyle w:val="Nagwek3Znak"/>
        </w:rPr>
        <w:t xml:space="preserve"> o </w:t>
      </w:r>
      <w:r w:rsidRPr="00627FCE">
        <w:rPr>
          <w:rStyle w:val="Nagwek3Znak"/>
        </w:rPr>
        <w:t>rehabilitacji zawodowej i społecznej oraz zatrudnianiu osób niepełnosprawnych (</w:t>
      </w:r>
      <w:r w:rsidR="00627FCE" w:rsidRPr="00627FCE">
        <w:rPr>
          <w:rFonts w:ascii="Calibri" w:eastAsia="Verdana" w:hAnsi="Calibri" w:cs="Verdana"/>
          <w:b/>
          <w:sz w:val="24"/>
          <w:szCs w:val="24"/>
          <w:lang w:eastAsia="zh-CN"/>
        </w:rPr>
        <w:t>Dz. U. z 2023 roku poz. 100 z późniejszymi zmianami</w:t>
      </w:r>
      <w:r w:rsidRPr="00627FCE">
        <w:rPr>
          <w:rStyle w:val="Nagwek3Znak"/>
          <w:b w:val="0"/>
        </w:rPr>
        <w:t>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561592">
      <w:pPr>
        <w:pStyle w:val="Akapitzlist"/>
        <w:numPr>
          <w:ilvl w:val="0"/>
          <w:numId w:val="2"/>
        </w:numPr>
        <w:spacing w:line="360" w:lineRule="auto"/>
      </w:pPr>
      <w:r w:rsidRPr="00067DEA">
        <w:rPr>
          <w:rStyle w:val="Nagwek3Znak"/>
        </w:rPr>
        <w:t>zapewnienie osobom ze szczególnymi potrzebami możliwości ewakuacji l</w:t>
      </w:r>
      <w:r w:rsidR="00B2024E">
        <w:rPr>
          <w:rStyle w:val="Nagwek3Znak"/>
        </w:rPr>
        <w:t>ub ich uratowania w inny sposób.</w:t>
      </w:r>
      <w:r w:rsidR="00B64FCD" w:rsidRPr="00067DEA">
        <w:br/>
      </w:r>
      <w:r w:rsidRPr="00067DEA">
        <w:t xml:space="preserve">Obecnie nie obowiązują </w:t>
      </w:r>
      <w:r w:rsidR="00827BD3" w:rsidRPr="00067DEA">
        <w:t xml:space="preserve">inne niż </w:t>
      </w:r>
      <w:r w:rsidR="00827BD3">
        <w:t xml:space="preserve">omawiana ustawa </w:t>
      </w:r>
      <w:r w:rsidRPr="00067DEA">
        <w:t>regulacje prawne w zakresie ewakuacji osób ze szczególnymi potrzebami</w:t>
      </w:r>
      <w:r w:rsidR="00827BD3">
        <w:t>.</w:t>
      </w:r>
      <w:r w:rsidRPr="00067DEA">
        <w:t xml:space="preserve">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561592">
      <w:pPr>
        <w:pStyle w:val="Nagwek2"/>
        <w:numPr>
          <w:ilvl w:val="0"/>
          <w:numId w:val="4"/>
        </w:numPr>
        <w:spacing w:before="480" w:line="360" w:lineRule="auto"/>
        <w:ind w:left="357" w:hanging="357"/>
      </w:pPr>
      <w:r>
        <w:t>Dostępność cyfrowa</w:t>
      </w:r>
    </w:p>
    <w:p w:rsidR="00982AA4" w:rsidRPr="00067DEA" w:rsidRDefault="00982AA4" w:rsidP="00561592">
      <w:pPr>
        <w:spacing w:line="360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2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561592">
      <w:pPr>
        <w:pStyle w:val="Nagwek2"/>
        <w:numPr>
          <w:ilvl w:val="0"/>
          <w:numId w:val="4"/>
        </w:numPr>
        <w:spacing w:before="480" w:line="360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:rsidR="00A02886" w:rsidRPr="00067DEA" w:rsidRDefault="00561592" w:rsidP="00561592">
      <w:pPr>
        <w:spacing w:line="360" w:lineRule="auto"/>
      </w:pPr>
      <w:r>
        <w:t>Artykuł 6 punkt</w:t>
      </w:r>
      <w:r w:rsidR="00D235C7" w:rsidRPr="00067DEA">
        <w:t xml:space="preserve"> 3 ustawy o zapewnieniu dostępności osobom ze szczególnymi potrzebami z dnia 19 lipca 2019 r</w:t>
      </w:r>
      <w:r>
        <w:t>oku</w:t>
      </w:r>
      <w:r w:rsidR="00D235C7" w:rsidRPr="00067DEA">
        <w:t xml:space="preserve"> określa minimalne wymagania służące zapewnieniu dostępnoś</w:t>
      </w:r>
      <w:r w:rsidR="00F45B71">
        <w:t>ci informacyjno-komunikacyjnej.</w:t>
      </w:r>
    </w:p>
    <w:p w:rsidR="00D235C7" w:rsidRPr="00067DEA" w:rsidRDefault="00A221E7" w:rsidP="00CA4560">
      <w:pPr>
        <w:spacing w:after="0" w:line="360" w:lineRule="auto"/>
      </w:pPr>
      <w:r w:rsidRPr="00067DEA">
        <w:t>Minimalny z</w:t>
      </w:r>
      <w:r w:rsidR="00A02886" w:rsidRPr="00067DEA">
        <w:t xml:space="preserve">akres zapewniania dostępności </w:t>
      </w:r>
      <w:r w:rsidR="00561592">
        <w:t>zgodnie z artykułem</w:t>
      </w:r>
      <w:r w:rsidRPr="00067DEA">
        <w:t xml:space="preserve"> 6 ustęp 3 w</w:t>
      </w:r>
      <w:r w:rsidR="00561592">
        <w:t xml:space="preserve">yżej </w:t>
      </w:r>
      <w:r w:rsidRPr="00067DEA">
        <w:t>w</w:t>
      </w:r>
      <w:r w:rsidR="004E5ADC">
        <w:t>ymienionej</w:t>
      </w:r>
      <w:r w:rsidRPr="00067DEA">
        <w:t xml:space="preserve"> ustawy</w:t>
      </w:r>
      <w:r w:rsidR="00982AA4" w:rsidRPr="00067DEA">
        <w:t>:</w:t>
      </w:r>
    </w:p>
    <w:p w:rsidR="00232EB9" w:rsidRPr="002F5067" w:rsidRDefault="00D235C7" w:rsidP="00CA4560">
      <w:pPr>
        <w:pStyle w:val="Akapitzlist"/>
        <w:numPr>
          <w:ilvl w:val="0"/>
          <w:numId w:val="6"/>
        </w:numPr>
        <w:spacing w:line="360" w:lineRule="auto"/>
        <w:rPr>
          <w:color w:val="171717" w:themeColor="background2" w:themeShade="1A"/>
        </w:rPr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</w:t>
      </w:r>
      <w:r w:rsidR="00B2024E">
        <w:rPr>
          <w:rStyle w:val="Nagwek3Znak"/>
        </w:rPr>
        <w:t xml:space="preserve"> strony internetowe i aplikacje.</w:t>
      </w:r>
      <w:r w:rsidRPr="00067DEA">
        <w:rPr>
          <w:rStyle w:val="Nagwek3Znak"/>
        </w:rPr>
        <w:t xml:space="preserve"> </w:t>
      </w:r>
      <w:r w:rsidR="00B64FCD" w:rsidRPr="00067DEA">
        <w:br/>
      </w:r>
      <w:r w:rsidRPr="002F5067">
        <w:rPr>
          <w:color w:val="171717" w:themeColor="background2" w:themeShade="1A"/>
        </w:rPr>
        <w:t>Aby osoby Głuche mogły komunikować się z podmiotem</w:t>
      </w:r>
      <w:r w:rsidR="00232EB9" w:rsidRPr="002F5067">
        <w:rPr>
          <w:color w:val="171717" w:themeColor="background2" w:themeShade="1A"/>
        </w:rPr>
        <w:t xml:space="preserve"> świadczącym usługę</w:t>
      </w:r>
      <w:r w:rsidR="00794526" w:rsidRPr="002F5067">
        <w:rPr>
          <w:color w:val="171717" w:themeColor="background2" w:themeShade="1A"/>
        </w:rPr>
        <w:t>,</w:t>
      </w:r>
      <w:r w:rsidRPr="002F5067">
        <w:rPr>
          <w:color w:val="171717" w:themeColor="background2" w:themeShade="1A"/>
        </w:rPr>
        <w:t xml:space="preserve"> potrzebne są różne środki komunikowania się. Środki te określa art</w:t>
      </w:r>
      <w:r w:rsidR="004E5ADC" w:rsidRPr="002F5067">
        <w:rPr>
          <w:color w:val="171717" w:themeColor="background2" w:themeShade="1A"/>
        </w:rPr>
        <w:t>ykuł</w:t>
      </w:r>
      <w:r w:rsidRPr="002F5067">
        <w:rPr>
          <w:color w:val="171717" w:themeColor="background2" w:themeShade="1A"/>
        </w:rPr>
        <w:t xml:space="preserve"> 3 p</w:t>
      </w:r>
      <w:r w:rsidR="004E5ADC" w:rsidRPr="002F5067">
        <w:rPr>
          <w:color w:val="171717" w:themeColor="background2" w:themeShade="1A"/>
        </w:rPr>
        <w:t>un</w:t>
      </w:r>
      <w:r w:rsidRPr="002F5067">
        <w:rPr>
          <w:color w:val="171717" w:themeColor="background2" w:themeShade="1A"/>
        </w:rPr>
        <w:t>kt 5 ustawy z dnia 19 sierpnia 2011 r</w:t>
      </w:r>
      <w:r w:rsidR="00627FCE" w:rsidRPr="002F5067">
        <w:rPr>
          <w:color w:val="171717" w:themeColor="background2" w:themeShade="1A"/>
        </w:rPr>
        <w:t>oku</w:t>
      </w:r>
      <w:r w:rsidRPr="002F5067">
        <w:rPr>
          <w:color w:val="171717" w:themeColor="background2" w:themeShade="1A"/>
        </w:rPr>
        <w:t xml:space="preserve"> o języku migowym i innych środkach komunikowania się </w:t>
      </w:r>
      <w:r w:rsidR="003E3F0A" w:rsidRPr="002F5067">
        <w:rPr>
          <w:color w:val="171717" w:themeColor="background2" w:themeShade="1A"/>
        </w:rPr>
        <w:t>(Dz. U. 2023 poz. 20</w:t>
      </w:r>
      <w:r w:rsidRPr="002F5067">
        <w:rPr>
          <w:color w:val="171717" w:themeColor="background2" w:themeShade="1A"/>
        </w:rPr>
        <w:t xml:space="preserve">). Należą do nich: a) </w:t>
      </w:r>
      <w:r w:rsidR="00157747" w:rsidRPr="002F5067">
        <w:rPr>
          <w:color w:val="171717" w:themeColor="background2" w:themeShade="1A"/>
        </w:rPr>
        <w:t>korzystanie z poczty elektronicznej</w:t>
      </w:r>
      <w:r w:rsidRPr="002F5067">
        <w:rPr>
          <w:color w:val="171717" w:themeColor="background2" w:themeShade="1A"/>
        </w:rPr>
        <w:t xml:space="preserve">, b) </w:t>
      </w:r>
      <w:r w:rsidR="00157747" w:rsidRPr="002F5067">
        <w:rPr>
          <w:color w:val="171717" w:themeColor="background2" w:themeShade="1A"/>
        </w:rPr>
        <w:t>przesyłanie wiadomości tekstowych</w:t>
      </w:r>
      <w:r w:rsidRPr="002F5067">
        <w:rPr>
          <w:color w:val="171717" w:themeColor="background2" w:themeShade="1A"/>
        </w:rPr>
        <w:t xml:space="preserve">, w </w:t>
      </w:r>
      <w:r w:rsidR="00794526" w:rsidRPr="002F5067">
        <w:rPr>
          <w:color w:val="171717" w:themeColor="background2" w:themeShade="1A"/>
        </w:rPr>
        <w:t>tym</w:t>
      </w:r>
      <w:r w:rsidR="00157747" w:rsidRPr="002F5067">
        <w:rPr>
          <w:color w:val="171717" w:themeColor="background2" w:themeShade="1A"/>
        </w:rPr>
        <w:t xml:space="preserve"> z wykorzystaniem wiadomości</w:t>
      </w:r>
      <w:r w:rsidR="00794526" w:rsidRPr="002F5067">
        <w:rPr>
          <w:color w:val="171717" w:themeColor="background2" w:themeShade="1A"/>
        </w:rPr>
        <w:t xml:space="preserve"> SMS, MMS lub </w:t>
      </w:r>
      <w:r w:rsidR="00157747" w:rsidRPr="002F5067">
        <w:rPr>
          <w:color w:val="171717" w:themeColor="background2" w:themeShade="1A"/>
        </w:rPr>
        <w:t>k</w:t>
      </w:r>
      <w:bookmarkStart w:id="0" w:name="_GoBack"/>
      <w:bookmarkEnd w:id="0"/>
      <w:r w:rsidR="00157747" w:rsidRPr="002F5067">
        <w:rPr>
          <w:color w:val="171717" w:themeColor="background2" w:themeShade="1A"/>
        </w:rPr>
        <w:t>omunikatorów internetowych</w:t>
      </w:r>
      <w:r w:rsidRPr="002F5067">
        <w:rPr>
          <w:color w:val="171717" w:themeColor="background2" w:themeShade="1A"/>
        </w:rPr>
        <w:t>, c) komunikacja audiowizualna, w tym z wykorzystaniem komunikatorów internetowych, d) przesyłanie faksów, e) strony internetowe spełniające standardy dostępności dla osób niepełnosprawnych</w:t>
      </w:r>
      <w:r w:rsidR="00B64FCD" w:rsidRPr="002F5067">
        <w:rPr>
          <w:color w:val="171717" w:themeColor="background2" w:themeShade="1A"/>
        </w:rPr>
        <w:t>.</w:t>
      </w:r>
      <w:r w:rsidRPr="002F5067">
        <w:rPr>
          <w:color w:val="171717" w:themeColor="background2" w:themeShade="1A"/>
        </w:rPr>
        <w:t xml:space="preserve"> Należy zadbać, aby </w:t>
      </w:r>
      <w:r w:rsidR="00B64FCD" w:rsidRPr="002F5067">
        <w:rPr>
          <w:color w:val="171717" w:themeColor="background2" w:themeShade="1A"/>
        </w:rPr>
        <w:t xml:space="preserve">w ramach realizacji zadania </w:t>
      </w:r>
      <w:r w:rsidRPr="002F5067">
        <w:rPr>
          <w:color w:val="171717" w:themeColor="background2" w:themeShade="1A"/>
        </w:rPr>
        <w:t>osoby ze szczególnymi potrzebami miały możliwość skorzystania z różnych form kontaktu</w:t>
      </w:r>
      <w:r w:rsidR="000F62D9" w:rsidRPr="002F5067">
        <w:rPr>
          <w:color w:val="171717" w:themeColor="background2" w:themeShade="1A"/>
        </w:rPr>
        <w:t>, w szczególności telefonicznego.</w:t>
      </w:r>
    </w:p>
    <w:p w:rsidR="00A221E7" w:rsidRPr="00067DEA" w:rsidRDefault="00794526" w:rsidP="00CA4560">
      <w:pPr>
        <w:pStyle w:val="Akapitzlist"/>
        <w:numPr>
          <w:ilvl w:val="0"/>
          <w:numId w:val="6"/>
        </w:numPr>
        <w:spacing w:before="360" w:line="360" w:lineRule="auto"/>
        <w:ind w:left="357" w:hanging="357"/>
        <w:contextualSpacing w:val="0"/>
      </w:pPr>
      <w:r>
        <w:rPr>
          <w:rStyle w:val="Nagwek3Znak"/>
        </w:rPr>
        <w:t>instalacja</w:t>
      </w:r>
      <w:r w:rsidR="00D235C7" w:rsidRPr="00067DEA">
        <w:rPr>
          <w:rStyle w:val="Nagwek3Znak"/>
        </w:rPr>
        <w:t xml:space="preserve">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="00D235C7" w:rsidRPr="00067DEA">
        <w:t>Środki wspomagające słyszenie to rozwiązania dla osób słabosłyszących, które korzystają</w:t>
      </w:r>
      <w:r w:rsidR="008534E9">
        <w:t xml:space="preserve"> </w:t>
      </w:r>
      <w:r w:rsidR="00D235C7" w:rsidRPr="00067DEA">
        <w:t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</w:t>
      </w:r>
      <w:r>
        <w:t>iem jest pętla indukcyjna. Można</w:t>
      </w:r>
      <w:r w:rsidR="00D235C7" w:rsidRPr="00067DEA">
        <w:t xml:space="preserve"> ją zainstalować w salach o różnej wielkości, punktach obsługi, również wykorzystywana jest do użytku indywidualnego. Pęt</w:t>
      </w:r>
      <w:r>
        <w:t>la indukcyjna przesyła dźwięk ze</w:t>
      </w:r>
      <w:r w:rsidR="00D235C7" w:rsidRPr="00067DEA">
        <w:t xml:space="preserve">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="00D235C7" w:rsidRPr="00067DEA">
        <w:t>Wyróżniamy</w:t>
      </w:r>
      <w:r w:rsidR="00A221E7" w:rsidRPr="00067DEA">
        <w:t>:</w:t>
      </w:r>
    </w:p>
    <w:p w:rsidR="00A221E7" w:rsidRPr="00067DEA" w:rsidRDefault="00D235C7" w:rsidP="00E25266">
      <w:pPr>
        <w:pStyle w:val="Akapitzlist"/>
        <w:numPr>
          <w:ilvl w:val="0"/>
          <w:numId w:val="25"/>
        </w:numPr>
        <w:spacing w:line="360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E25266">
      <w:pPr>
        <w:pStyle w:val="Akapitzlist"/>
        <w:numPr>
          <w:ilvl w:val="0"/>
          <w:numId w:val="25"/>
        </w:numPr>
        <w:spacing w:line="360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CA4560">
      <w:pPr>
        <w:spacing w:line="360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CA4560">
      <w:pPr>
        <w:pStyle w:val="Akapitzlist"/>
        <w:numPr>
          <w:ilvl w:val="0"/>
          <w:numId w:val="6"/>
        </w:numPr>
        <w:spacing w:line="360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="004E5ADC">
        <w:rPr>
          <w:rStyle w:val="Nagwek3Znak"/>
        </w:rPr>
        <w:t xml:space="preserve"> </w:t>
      </w:r>
      <w:r w:rsidRPr="00067DEA">
        <w:rPr>
          <w:rStyle w:val="Nagwek3Znak"/>
        </w:rPr>
        <w:t>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3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CA4560">
      <w:pPr>
        <w:pStyle w:val="Akapitzlist"/>
        <w:numPr>
          <w:ilvl w:val="0"/>
          <w:numId w:val="6"/>
        </w:numPr>
        <w:spacing w:line="360" w:lineRule="auto"/>
      </w:pPr>
      <w:r w:rsidRPr="00067DEA">
        <w:t>zapewnienie, na wniosek osoby ze szczególnymi potrzebami, komunikacji z podmiotem</w:t>
      </w:r>
      <w:r w:rsidR="00794526">
        <w:t xml:space="preserve"> 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CA4560">
      <w:pPr>
        <w:pStyle w:val="Akapitzlist"/>
        <w:spacing w:line="360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CA4560">
      <w:pPr>
        <w:pStyle w:val="Nagwek2"/>
        <w:numPr>
          <w:ilvl w:val="0"/>
          <w:numId w:val="4"/>
        </w:numPr>
        <w:spacing w:line="360" w:lineRule="auto"/>
      </w:pP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CA4560">
      <w:pPr>
        <w:spacing w:line="360" w:lineRule="auto"/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CA4560">
      <w:pPr>
        <w:spacing w:line="360" w:lineRule="auto"/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E25266">
      <w:pPr>
        <w:pStyle w:val="Akapitzlist"/>
        <w:numPr>
          <w:ilvl w:val="0"/>
          <w:numId w:val="22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E25266">
      <w:pPr>
        <w:pStyle w:val="Akapitzlist"/>
        <w:numPr>
          <w:ilvl w:val="0"/>
          <w:numId w:val="22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E25266">
      <w:pPr>
        <w:pStyle w:val="Akapitzlist"/>
        <w:numPr>
          <w:ilvl w:val="0"/>
          <w:numId w:val="22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CA4560">
      <w:pPr>
        <w:spacing w:line="360" w:lineRule="auto"/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E25266">
      <w:pPr>
        <w:pStyle w:val="Akapitzlist"/>
        <w:numPr>
          <w:ilvl w:val="0"/>
          <w:numId w:val="24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E25266">
      <w:pPr>
        <w:pStyle w:val="Akapitzlist"/>
        <w:numPr>
          <w:ilvl w:val="0"/>
          <w:numId w:val="24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Pr="000C1D25" w:rsidRDefault="007839BC" w:rsidP="00E25266">
      <w:pPr>
        <w:pStyle w:val="Akapitzlist"/>
        <w:numPr>
          <w:ilvl w:val="0"/>
          <w:numId w:val="24"/>
        </w:numPr>
        <w:spacing w:line="360" w:lineRule="auto"/>
        <w:rPr>
          <w:lang w:eastAsia="pl-PL"/>
        </w:rPr>
      </w:pPr>
      <w:r w:rsidRPr="005F3936">
        <w:rPr>
          <w:lang w:eastAsia="pl-PL"/>
        </w:rPr>
        <w:t xml:space="preserve">dostarczenie </w:t>
      </w:r>
      <w:r w:rsidRPr="000C1D25">
        <w:rPr>
          <w:lang w:eastAsia="pl-PL"/>
        </w:rPr>
        <w:t>dokumentu w innym formacie (np. elektronicznym)</w:t>
      </w:r>
    </w:p>
    <w:p w:rsidR="000C1D25" w:rsidRDefault="000C1D25" w:rsidP="00CA4560">
      <w:pPr>
        <w:spacing w:line="360" w:lineRule="auto"/>
        <w:ind w:left="360"/>
        <w:rPr>
          <w:lang w:eastAsia="pl-PL"/>
        </w:rPr>
      </w:pPr>
      <w:r w:rsidRPr="000C1D25">
        <w:rPr>
          <w:lang w:eastAsia="pl-PL"/>
        </w:rPr>
        <w:t>W wypadku braku obiektywnych możliwości zapewnienia dostępności n</w:t>
      </w:r>
      <w:r w:rsidR="002A2144">
        <w:rPr>
          <w:lang w:eastAsia="pl-PL"/>
        </w:rPr>
        <w:t>a przykład</w:t>
      </w:r>
      <w:r w:rsidRPr="000C1D25">
        <w:rPr>
          <w:lang w:eastAsia="pl-PL"/>
        </w:rPr>
        <w:t xml:space="preserve"> z powodów technicznych lub prawnych bezwzględnie wymagane jest zapewnienie odbiorcom ze szczególnymi potrzebami w ramach realizowanego zadania publicznego dostępu alternatywnego . Najważniejsze jest, żeby osoba ze szczególnymi potrzebami nie była nigdy pozostawiona sama sobie. Osoba ze szczególnymi potrzebami, zgodnie z definicją ujętą w ustawie, to osoba, „która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osobami”. Do grupy osób ze szczególnymi potrzebami należy zaliczyć osoby z niepełnosprawnością lub inne osoby mające trwale lub czasowo naruszoną sprawność w zakresie mobilności czy percepcji (n</w:t>
      </w:r>
      <w:r w:rsidR="002A2144">
        <w:rPr>
          <w:lang w:eastAsia="pl-PL"/>
        </w:rPr>
        <w:t>a przykład</w:t>
      </w:r>
      <w:r w:rsidRPr="000C1D25">
        <w:rPr>
          <w:lang w:eastAsia="pl-PL"/>
        </w:rPr>
        <w:t xml:space="preserve"> ludzie poruszający się przy pomocy kul, protez, wózków, przewlekle chorujący, niesłyszący, słabosłyszący, niewidomi, słabowidzący, z trudnościami manualnymi i poznawczymi,</w:t>
      </w:r>
      <w:r w:rsidR="0092256A">
        <w:rPr>
          <w:lang w:eastAsia="pl-PL"/>
        </w:rPr>
        <w:t xml:space="preserve"> niekomunikujący się werbalnie itp.</w:t>
      </w:r>
      <w:r w:rsidRPr="000C1D25">
        <w:rPr>
          <w:lang w:eastAsia="pl-PL"/>
        </w:rPr>
        <w:t>).</w:t>
      </w:r>
    </w:p>
    <w:p w:rsidR="00C03242" w:rsidRDefault="00C03242" w:rsidP="004E5ADC">
      <w:pPr>
        <w:pStyle w:val="Nagwek2"/>
        <w:spacing w:line="360" w:lineRule="auto"/>
        <w:rPr>
          <w:rFonts w:eastAsia="Verdana"/>
        </w:rPr>
      </w:pPr>
      <w:r w:rsidRPr="00C03242">
        <w:rPr>
          <w:lang w:eastAsia="pl-PL"/>
        </w:rPr>
        <w:t>E</w:t>
      </w:r>
      <w:r w:rsidR="00CA4560">
        <w:rPr>
          <w:lang w:eastAsia="pl-PL"/>
        </w:rPr>
        <w:t>.</w:t>
      </w:r>
      <w:r w:rsidRPr="00C03242">
        <w:rPr>
          <w:lang w:eastAsia="pl-PL"/>
        </w:rPr>
        <w:t xml:space="preserve">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Tłumaczenie na język migowy</w:t>
      </w:r>
    </w:p>
    <w:p w:rsidR="00C03242" w:rsidRDefault="000C1D25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Nagranie </w:t>
      </w:r>
      <w:proofErr w:type="spellStart"/>
      <w:r>
        <w:rPr>
          <w:lang w:eastAsia="pl-PL"/>
        </w:rPr>
        <w:t>audio</w:t>
      </w:r>
      <w:r w:rsidR="00C03242">
        <w:rPr>
          <w:lang w:eastAsia="pl-PL"/>
        </w:rPr>
        <w:t>deskrypcji</w:t>
      </w:r>
      <w:proofErr w:type="spellEnd"/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proofErr w:type="spellStart"/>
      <w:r>
        <w:rPr>
          <w:lang w:eastAsia="pl-PL"/>
        </w:rPr>
        <w:t>Audiodeskrypcja</w:t>
      </w:r>
      <w:proofErr w:type="spellEnd"/>
      <w:r>
        <w:rPr>
          <w:lang w:eastAsia="pl-PL"/>
        </w:rPr>
        <w:t xml:space="preserve"> na żywo</w:t>
      </w:r>
    </w:p>
    <w:p w:rsidR="00C03242" w:rsidRDefault="00426868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Stworzenie napisów </w:t>
      </w:r>
      <w:r w:rsidR="006E5823">
        <w:rPr>
          <w:lang w:eastAsia="pl-PL"/>
        </w:rPr>
        <w:t>do multimediów</w:t>
      </w:r>
      <w:r w:rsidR="00C03242" w:rsidRPr="00C03242">
        <w:rPr>
          <w:lang w:eastAsia="pl-PL"/>
        </w:rPr>
        <w:t xml:space="preserve"> 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 xml:space="preserve">Nagranie filmu z </w:t>
      </w:r>
      <w:proofErr w:type="spellStart"/>
      <w:r w:rsidRPr="00C03242">
        <w:rPr>
          <w:lang w:eastAsia="pl-PL"/>
        </w:rPr>
        <w:t>audiodeskrypcją</w:t>
      </w:r>
      <w:proofErr w:type="spellEnd"/>
      <w:r w:rsidRPr="00C03242">
        <w:rPr>
          <w:lang w:eastAsia="pl-PL"/>
        </w:rPr>
        <w:t>/napisami/tłumaczeniem m</w:t>
      </w:r>
      <w:r>
        <w:rPr>
          <w:lang w:eastAsia="pl-PL"/>
        </w:rPr>
        <w:t>igowym/w polskim języku migowym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Usługa tłumacza migowego online</w:t>
      </w:r>
    </w:p>
    <w:p w:rsidR="00C03242" w:rsidRP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Wynaj</w:t>
      </w:r>
      <w:r w:rsidR="006E5823">
        <w:rPr>
          <w:lang w:eastAsia="pl-PL"/>
        </w:rPr>
        <w:t>ęcie pętli indukcyjnej/systemu FM</w:t>
      </w:r>
      <w:r w:rsidR="000C1D25">
        <w:rPr>
          <w:lang w:eastAsia="pl-PL"/>
        </w:rPr>
        <w:t> lub innych narzędzi wspomagają</w:t>
      </w:r>
      <w:r w:rsidRPr="00C03242">
        <w:rPr>
          <w:lang w:eastAsia="pl-PL"/>
        </w:rPr>
        <w:t>cych słyszenie</w:t>
      </w:r>
    </w:p>
    <w:p w:rsidR="00C03242" w:rsidRPr="008051CF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8051CF">
        <w:rPr>
          <w:lang w:eastAsia="pl-PL"/>
        </w:rPr>
        <w:t>Zakup szkole</w:t>
      </w:r>
      <w:r w:rsidR="004E5ADC">
        <w:rPr>
          <w:lang w:eastAsia="pl-PL"/>
        </w:rPr>
        <w:t xml:space="preserve">nia z obsługi pętli indukcyjnej </w:t>
      </w:r>
      <w:r w:rsidRPr="008051CF">
        <w:rPr>
          <w:lang w:eastAsia="pl-PL"/>
        </w:rPr>
        <w:t>lub innych narzędzi wspomagających słyszenie</w:t>
      </w:r>
    </w:p>
    <w:p w:rsidR="00C03242" w:rsidRPr="008051CF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8051CF">
        <w:rPr>
          <w:lang w:eastAsia="pl-PL"/>
        </w:rPr>
        <w:t xml:space="preserve">Wynajęcie odbiorników do </w:t>
      </w:r>
      <w:proofErr w:type="spellStart"/>
      <w:r w:rsidRPr="008051CF">
        <w:rPr>
          <w:lang w:eastAsia="pl-PL"/>
        </w:rPr>
        <w:t>audiodeskrypcji</w:t>
      </w:r>
      <w:proofErr w:type="spellEnd"/>
    </w:p>
    <w:p w:rsidR="00C03242" w:rsidRPr="008051CF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8051CF">
        <w:rPr>
          <w:lang w:eastAsia="pl-PL"/>
        </w:rPr>
        <w:t>Wynajęcie słuchawek wyciszających</w:t>
      </w:r>
    </w:p>
    <w:p w:rsidR="00C03242" w:rsidRPr="008051CF" w:rsidRDefault="004E5ADC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Wynajęcie wózka </w:t>
      </w:r>
      <w:r w:rsidR="00C03242" w:rsidRPr="008051CF">
        <w:rPr>
          <w:lang w:eastAsia="pl-PL"/>
        </w:rPr>
        <w:t>(krz</w:t>
      </w:r>
      <w:r>
        <w:rPr>
          <w:lang w:eastAsia="pl-PL"/>
        </w:rPr>
        <w:t xml:space="preserve">esła, materaca) </w:t>
      </w:r>
      <w:r w:rsidR="000C1D25" w:rsidRPr="008051CF">
        <w:rPr>
          <w:lang w:eastAsia="pl-PL"/>
        </w:rPr>
        <w:t>do ewakuacji</w:t>
      </w:r>
    </w:p>
    <w:p w:rsidR="00C03242" w:rsidRPr="008051CF" w:rsidRDefault="00CA4560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Druk powiększony </w:t>
      </w:r>
      <w:r w:rsidR="00C03242" w:rsidRPr="008051CF">
        <w:rPr>
          <w:lang w:eastAsia="pl-PL"/>
        </w:rPr>
        <w:t>lub pomniejszony</w:t>
      </w:r>
    </w:p>
    <w:p w:rsidR="00C03242" w:rsidRP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Druk wyp</w:t>
      </w:r>
      <w:r w:rsidR="004E5ADC">
        <w:rPr>
          <w:lang w:eastAsia="pl-PL"/>
        </w:rPr>
        <w:t xml:space="preserve">ukły </w:t>
      </w:r>
      <w:r w:rsidRPr="00C03242">
        <w:rPr>
          <w:lang w:eastAsia="pl-PL"/>
        </w:rPr>
        <w:t>n</w:t>
      </w:r>
      <w:r w:rsidR="004E5ADC">
        <w:rPr>
          <w:lang w:eastAsia="pl-PL"/>
        </w:rPr>
        <w:t>a przykład</w:t>
      </w:r>
      <w:r w:rsidRPr="00C03242">
        <w:rPr>
          <w:lang w:eastAsia="pl-PL"/>
        </w:rPr>
        <w:t xml:space="preserve"> w alfabecie Braille’a 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Druk </w:t>
      </w:r>
      <w:proofErr w:type="spellStart"/>
      <w:r>
        <w:rPr>
          <w:lang w:eastAsia="pl-PL"/>
        </w:rPr>
        <w:t>tyflografik</w:t>
      </w:r>
      <w:proofErr w:type="spellEnd"/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Stworzenie/zakup materiałów do stworzenia pomo</w:t>
      </w:r>
      <w:r>
        <w:rPr>
          <w:lang w:eastAsia="pl-PL"/>
        </w:rPr>
        <w:t>cy dotykowych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Zakup farby</w:t>
      </w:r>
      <w:r w:rsidR="00CA4560">
        <w:rPr>
          <w:lang w:eastAsia="pl-PL"/>
        </w:rPr>
        <w:t xml:space="preserve">, taśm </w:t>
      </w:r>
      <w:r>
        <w:rPr>
          <w:lang w:eastAsia="pl-PL"/>
        </w:rPr>
        <w:t>do oznaczenia kontrastów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 xml:space="preserve">Dostosowanie </w:t>
      </w:r>
      <w:r w:rsidR="000C1D25">
        <w:rPr>
          <w:lang w:eastAsia="pl-PL"/>
        </w:rPr>
        <w:t>materiałów elektronicznych (</w:t>
      </w:r>
      <w:proofErr w:type="spellStart"/>
      <w:r w:rsidR="000C1D25">
        <w:rPr>
          <w:lang w:eastAsia="pl-PL"/>
        </w:rPr>
        <w:t>doc</w:t>
      </w:r>
      <w:proofErr w:type="spellEnd"/>
      <w:r w:rsidRPr="00C03242">
        <w:rPr>
          <w:lang w:eastAsia="pl-PL"/>
        </w:rPr>
        <w:t>/pdf/ do</w:t>
      </w:r>
      <w:r>
        <w:rPr>
          <w:lang w:eastAsia="pl-PL"/>
        </w:rPr>
        <w:t>stępny formularz elektroniczny)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 xml:space="preserve">Szkolenie dla </w:t>
      </w:r>
      <w:r w:rsidR="000C1D25">
        <w:rPr>
          <w:lang w:eastAsia="pl-PL"/>
        </w:rPr>
        <w:t>asystentów/wolontariuszy</w:t>
      </w:r>
      <w:r w:rsidRPr="00C03242">
        <w:rPr>
          <w:lang w:eastAsia="pl-PL"/>
        </w:rPr>
        <w:t xml:space="preserve"> z obsłu</w:t>
      </w:r>
      <w:r w:rsidR="000C1D25">
        <w:rPr>
          <w:lang w:eastAsia="pl-PL"/>
        </w:rPr>
        <w:t>gi osób z niepełno</w:t>
      </w:r>
      <w:r>
        <w:rPr>
          <w:lang w:eastAsia="pl-PL"/>
        </w:rPr>
        <w:t>sprawnościami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 xml:space="preserve">Koszt </w:t>
      </w:r>
      <w:r w:rsidR="000C1D25">
        <w:rPr>
          <w:lang w:eastAsia="pl-PL"/>
        </w:rPr>
        <w:t xml:space="preserve">zatrudnienia </w:t>
      </w:r>
      <w:r w:rsidRPr="00C03242">
        <w:rPr>
          <w:lang w:eastAsia="pl-PL"/>
        </w:rPr>
        <w:t xml:space="preserve">asystentów osób z </w:t>
      </w:r>
      <w:r w:rsidR="000C1D25">
        <w:rPr>
          <w:lang w:eastAsia="pl-PL"/>
        </w:rPr>
        <w:t>niepełno</w:t>
      </w:r>
      <w:r>
        <w:rPr>
          <w:lang w:eastAsia="pl-PL"/>
        </w:rPr>
        <w:t>sprawnościami</w:t>
      </w:r>
    </w:p>
    <w:p w:rsidR="00C03242" w:rsidRDefault="000C1D25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Wynajem</w:t>
      </w:r>
      <w:r w:rsidR="00C03242" w:rsidRPr="00C03242">
        <w:rPr>
          <w:lang w:eastAsia="pl-PL"/>
        </w:rPr>
        <w:t xml:space="preserve"> specjalistycznego transportu d</w:t>
      </w:r>
      <w:r>
        <w:rPr>
          <w:lang w:eastAsia="pl-PL"/>
        </w:rPr>
        <w:t>la osób z niepełno</w:t>
      </w:r>
      <w:r w:rsidR="00C03242">
        <w:rPr>
          <w:lang w:eastAsia="pl-PL"/>
        </w:rPr>
        <w:t>sprawnościami</w:t>
      </w:r>
    </w:p>
    <w:p w:rsidR="00C03242" w:rsidRDefault="000C1D25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Wynajem</w:t>
      </w:r>
      <w:r w:rsidR="00C03242" w:rsidRPr="00C03242">
        <w:rPr>
          <w:lang w:eastAsia="pl-PL"/>
        </w:rPr>
        <w:t xml:space="preserve"> toalety d</w:t>
      </w:r>
      <w:r>
        <w:rPr>
          <w:lang w:eastAsia="pl-PL"/>
        </w:rPr>
        <w:t>la osób z niepełno</w:t>
      </w:r>
      <w:r w:rsidR="00C03242">
        <w:rPr>
          <w:lang w:eastAsia="pl-PL"/>
        </w:rPr>
        <w:t>sprawnościami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Druk oznaczeń/piktogram</w:t>
      </w:r>
      <w:r>
        <w:rPr>
          <w:lang w:eastAsia="pl-PL"/>
        </w:rPr>
        <w:t>ów z informacjami o dostępności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Stworzenie</w:t>
      </w:r>
      <w:r w:rsidR="00CA4560">
        <w:rPr>
          <w:lang w:eastAsia="pl-PL"/>
        </w:rPr>
        <w:t xml:space="preserve"> </w:t>
      </w:r>
      <w:proofErr w:type="spellStart"/>
      <w:r w:rsidR="00CA4560">
        <w:rPr>
          <w:lang w:eastAsia="pl-PL"/>
        </w:rPr>
        <w:t>przedprzewodnika</w:t>
      </w:r>
      <w:proofErr w:type="spellEnd"/>
      <w:r w:rsidR="00CA4560">
        <w:rPr>
          <w:lang w:eastAsia="pl-PL"/>
        </w:rPr>
        <w:t xml:space="preserve"> </w:t>
      </w:r>
      <w:r>
        <w:rPr>
          <w:lang w:eastAsia="pl-PL"/>
        </w:rPr>
        <w:t>do wydarzenia</w:t>
      </w:r>
    </w:p>
    <w:p w:rsidR="00C03242" w:rsidRPr="00C03242" w:rsidRDefault="00C03242" w:rsidP="00B2024E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Stworzenie informacji w tekście łatwym do czytania i rozumienia (ETR)</w:t>
      </w:r>
    </w:p>
    <w:p w:rsidR="003259D4" w:rsidRPr="00067DEA" w:rsidRDefault="00C03242" w:rsidP="004E5ADC">
      <w:pPr>
        <w:pStyle w:val="Nagwek2"/>
        <w:spacing w:line="360" w:lineRule="auto"/>
      </w:pPr>
      <w:r>
        <w:t>F</w:t>
      </w:r>
      <w:r w:rsidR="00CA4560">
        <w:t>.</w:t>
      </w:r>
      <w:r>
        <w:t xml:space="preserve">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B2024E">
      <w:pPr>
        <w:pStyle w:val="Akapitzlist"/>
        <w:numPr>
          <w:ilvl w:val="0"/>
          <w:numId w:val="19"/>
        </w:numPr>
        <w:spacing w:line="360" w:lineRule="auto"/>
      </w:pPr>
      <w:r w:rsidRPr="00067DEA">
        <w:t xml:space="preserve"> </w:t>
      </w:r>
      <w:hyperlink r:id="rId14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:rsidR="00DC644F" w:rsidRPr="00067DEA" w:rsidRDefault="00B2024E" w:rsidP="00E25266">
      <w:pPr>
        <w:pStyle w:val="Akapitzlist"/>
        <w:numPr>
          <w:ilvl w:val="0"/>
          <w:numId w:val="19"/>
        </w:numPr>
        <w:spacing w:line="360" w:lineRule="auto"/>
      </w:pPr>
      <w:r>
        <w:t xml:space="preserve"> </w:t>
      </w:r>
      <w:hyperlink r:id="rId15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sectPr w:rsidR="00DC644F" w:rsidRPr="00067DEA" w:rsidSect="003907A8">
      <w:footerReference w:type="default" r:id="rId16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6F" w:rsidRDefault="008C1B6F" w:rsidP="00994F44">
      <w:pPr>
        <w:spacing w:after="0" w:line="240" w:lineRule="auto"/>
      </w:pPr>
      <w:r>
        <w:separator/>
      </w:r>
    </w:p>
  </w:endnote>
  <w:endnote w:type="continuationSeparator" w:id="0">
    <w:p w:rsidR="008C1B6F" w:rsidRDefault="008C1B6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570576"/>
      <w:docPartObj>
        <w:docPartGallery w:val="Page Numbers (Bottom of Page)"/>
        <w:docPartUnique/>
      </w:docPartObj>
    </w:sdtPr>
    <w:sdtEndPr/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2F5067">
          <w:rPr>
            <w:noProof/>
          </w:rPr>
          <w:t>7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6F" w:rsidRDefault="008C1B6F" w:rsidP="00994F44">
      <w:pPr>
        <w:spacing w:after="0" w:line="240" w:lineRule="auto"/>
      </w:pPr>
      <w:r>
        <w:separator/>
      </w:r>
    </w:p>
  </w:footnote>
  <w:footnote w:type="continuationSeparator" w:id="0">
    <w:p w:rsidR="008C1B6F" w:rsidRDefault="008C1B6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41"/>
    <w:multiLevelType w:val="hybridMultilevel"/>
    <w:tmpl w:val="A68CD2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EB3"/>
    <w:multiLevelType w:val="hybridMultilevel"/>
    <w:tmpl w:val="3E1AC9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1162D"/>
    <w:multiLevelType w:val="hybridMultilevel"/>
    <w:tmpl w:val="EA6246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069BF"/>
    <w:multiLevelType w:val="hybridMultilevel"/>
    <w:tmpl w:val="240C5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74F5"/>
    <w:multiLevelType w:val="hybridMultilevel"/>
    <w:tmpl w:val="65C00CF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246480B"/>
    <w:multiLevelType w:val="hybridMultilevel"/>
    <w:tmpl w:val="3A2624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B32CA"/>
    <w:multiLevelType w:val="hybridMultilevel"/>
    <w:tmpl w:val="65A612F0"/>
    <w:lvl w:ilvl="0" w:tplc="D2DE29F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EA4664"/>
    <w:multiLevelType w:val="hybridMultilevel"/>
    <w:tmpl w:val="45CAC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E3C6E"/>
    <w:multiLevelType w:val="hybridMultilevel"/>
    <w:tmpl w:val="0EB0F6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40B61"/>
    <w:multiLevelType w:val="hybridMultilevel"/>
    <w:tmpl w:val="8B8CE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20"/>
  </w:num>
  <w:num w:numId="5">
    <w:abstractNumId w:val="21"/>
  </w:num>
  <w:num w:numId="6">
    <w:abstractNumId w:val="16"/>
  </w:num>
  <w:num w:numId="7">
    <w:abstractNumId w:val="24"/>
  </w:num>
  <w:num w:numId="8">
    <w:abstractNumId w:val="2"/>
  </w:num>
  <w:num w:numId="9">
    <w:abstractNumId w:val="23"/>
  </w:num>
  <w:num w:numId="10">
    <w:abstractNumId w:val="10"/>
  </w:num>
  <w:num w:numId="11">
    <w:abstractNumId w:val="6"/>
  </w:num>
  <w:num w:numId="12">
    <w:abstractNumId w:val="5"/>
  </w:num>
  <w:num w:numId="13">
    <w:abstractNumId w:val="14"/>
  </w:num>
  <w:num w:numId="14">
    <w:abstractNumId w:val="15"/>
  </w:num>
  <w:num w:numId="15">
    <w:abstractNumId w:val="11"/>
  </w:num>
  <w:num w:numId="16">
    <w:abstractNumId w:val="9"/>
  </w:num>
  <w:num w:numId="17">
    <w:abstractNumId w:val="7"/>
  </w:num>
  <w:num w:numId="18">
    <w:abstractNumId w:val="8"/>
  </w:num>
  <w:num w:numId="19">
    <w:abstractNumId w:val="17"/>
  </w:num>
  <w:num w:numId="20">
    <w:abstractNumId w:val="0"/>
  </w:num>
  <w:num w:numId="21">
    <w:abstractNumId w:val="18"/>
  </w:num>
  <w:num w:numId="22">
    <w:abstractNumId w:val="19"/>
  </w:num>
  <w:num w:numId="23">
    <w:abstractNumId w:val="12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7"/>
    <w:rsid w:val="00006C77"/>
    <w:rsid w:val="000138CA"/>
    <w:rsid w:val="00067DEA"/>
    <w:rsid w:val="000C1D25"/>
    <w:rsid w:val="000D47FB"/>
    <w:rsid w:val="000F62D9"/>
    <w:rsid w:val="00127888"/>
    <w:rsid w:val="00140EC5"/>
    <w:rsid w:val="00157747"/>
    <w:rsid w:val="00176542"/>
    <w:rsid w:val="00232EB9"/>
    <w:rsid w:val="0024243D"/>
    <w:rsid w:val="00244EDA"/>
    <w:rsid w:val="00271D10"/>
    <w:rsid w:val="002849AD"/>
    <w:rsid w:val="002A2144"/>
    <w:rsid w:val="002A2B3F"/>
    <w:rsid w:val="002B0A9D"/>
    <w:rsid w:val="002F5067"/>
    <w:rsid w:val="003259D4"/>
    <w:rsid w:val="00362951"/>
    <w:rsid w:val="003907A8"/>
    <w:rsid w:val="003C2680"/>
    <w:rsid w:val="003C5471"/>
    <w:rsid w:val="003C6E35"/>
    <w:rsid w:val="003E3F0A"/>
    <w:rsid w:val="0040531E"/>
    <w:rsid w:val="00423BC5"/>
    <w:rsid w:val="00426868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E5ADC"/>
    <w:rsid w:val="004F14A8"/>
    <w:rsid w:val="00506983"/>
    <w:rsid w:val="00561592"/>
    <w:rsid w:val="00577949"/>
    <w:rsid w:val="0059617C"/>
    <w:rsid w:val="005C70D3"/>
    <w:rsid w:val="005F3936"/>
    <w:rsid w:val="005F4042"/>
    <w:rsid w:val="00622AF9"/>
    <w:rsid w:val="00627FCE"/>
    <w:rsid w:val="00635BB6"/>
    <w:rsid w:val="00655574"/>
    <w:rsid w:val="00685A82"/>
    <w:rsid w:val="00693B96"/>
    <w:rsid w:val="006E5823"/>
    <w:rsid w:val="006F31E8"/>
    <w:rsid w:val="007276CE"/>
    <w:rsid w:val="007316C1"/>
    <w:rsid w:val="00760D0B"/>
    <w:rsid w:val="0076352C"/>
    <w:rsid w:val="00765356"/>
    <w:rsid w:val="00777620"/>
    <w:rsid w:val="007839BC"/>
    <w:rsid w:val="00794526"/>
    <w:rsid w:val="007D2B09"/>
    <w:rsid w:val="007E5EC3"/>
    <w:rsid w:val="008051CF"/>
    <w:rsid w:val="00827BD3"/>
    <w:rsid w:val="0083194C"/>
    <w:rsid w:val="00836C66"/>
    <w:rsid w:val="008534E9"/>
    <w:rsid w:val="00864772"/>
    <w:rsid w:val="008931A5"/>
    <w:rsid w:val="008A7203"/>
    <w:rsid w:val="008C1B6F"/>
    <w:rsid w:val="008C7DFA"/>
    <w:rsid w:val="009120D3"/>
    <w:rsid w:val="009212C4"/>
    <w:rsid w:val="0092256A"/>
    <w:rsid w:val="00954509"/>
    <w:rsid w:val="009705D4"/>
    <w:rsid w:val="00982AA4"/>
    <w:rsid w:val="00994F44"/>
    <w:rsid w:val="009B1D73"/>
    <w:rsid w:val="009B2C9E"/>
    <w:rsid w:val="009E6B0E"/>
    <w:rsid w:val="00A02886"/>
    <w:rsid w:val="00A221E7"/>
    <w:rsid w:val="00A2632B"/>
    <w:rsid w:val="00A4789A"/>
    <w:rsid w:val="00A52573"/>
    <w:rsid w:val="00A675CC"/>
    <w:rsid w:val="00A939C7"/>
    <w:rsid w:val="00AA71D9"/>
    <w:rsid w:val="00AB3437"/>
    <w:rsid w:val="00AE3DAE"/>
    <w:rsid w:val="00B0322B"/>
    <w:rsid w:val="00B2024E"/>
    <w:rsid w:val="00B32B5A"/>
    <w:rsid w:val="00B451E1"/>
    <w:rsid w:val="00B64FCD"/>
    <w:rsid w:val="00BC7F33"/>
    <w:rsid w:val="00C01ABD"/>
    <w:rsid w:val="00C03242"/>
    <w:rsid w:val="00C35ED9"/>
    <w:rsid w:val="00C46150"/>
    <w:rsid w:val="00C843E3"/>
    <w:rsid w:val="00C96915"/>
    <w:rsid w:val="00CA3774"/>
    <w:rsid w:val="00CA4560"/>
    <w:rsid w:val="00CC1DA5"/>
    <w:rsid w:val="00CC7ABC"/>
    <w:rsid w:val="00D235C7"/>
    <w:rsid w:val="00D844DD"/>
    <w:rsid w:val="00D97495"/>
    <w:rsid w:val="00DC644F"/>
    <w:rsid w:val="00DE080B"/>
    <w:rsid w:val="00E00E2F"/>
    <w:rsid w:val="00E1017B"/>
    <w:rsid w:val="00E25266"/>
    <w:rsid w:val="00E25FE0"/>
    <w:rsid w:val="00E53C62"/>
    <w:rsid w:val="00E8656B"/>
    <w:rsid w:val="00E95A3C"/>
    <w:rsid w:val="00EC7F5A"/>
    <w:rsid w:val="00EE1707"/>
    <w:rsid w:val="00F36553"/>
    <w:rsid w:val="00F45B71"/>
    <w:rsid w:val="00F52962"/>
    <w:rsid w:val="00F56CA8"/>
    <w:rsid w:val="00F63ADB"/>
    <w:rsid w:val="00F8457B"/>
    <w:rsid w:val="00FE7E60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8457B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845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57B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8457B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76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pJ1bN62z7E" TargetMode="External"/><Relationship Id="rId13" Type="http://schemas.openxmlformats.org/officeDocument/2006/relationships/hyperlink" Target="https://www.power.gov.pl/media/13597/informacja-dla-wszystkich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isap.sejm.gov.pl/isap.nsf/DocDetails.xsp?id=WDU201900008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w.um.wroc.pl/UrzadMiastaWroclawia/document/37575/Zarz%C4%85dzenie-249_19" TargetMode="External"/><Relationship Id="rId10" Type="http://schemas.openxmlformats.org/officeDocument/2006/relationships/hyperlink" Target="https://www.funduszeeuropejskie.gov.pl/media/96815/Poradnik_wdrazanie.pdf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youtu.be/bwWP5fsc3NU" TargetMode="External"/><Relationship Id="rId14" Type="http://schemas.openxmlformats.org/officeDocument/2006/relationships/hyperlink" Target="https://baw.um.wroc.pl/UrzadMiastaWroclawia/document/61745/Zarz%C4%85dzenie-5201_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2185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Mariusz GRYGAR-BARON</cp:lastModifiedBy>
  <cp:revision>4</cp:revision>
  <dcterms:created xsi:type="dcterms:W3CDTF">2024-02-16T10:13:00Z</dcterms:created>
  <dcterms:modified xsi:type="dcterms:W3CDTF">2024-02-19T11:19:00Z</dcterms:modified>
</cp:coreProperties>
</file>